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ind w:left="-283" w:firstLine="28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REGULAMIN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REALIZACJI DZIAŁANIA PN: „INICJATYWY PARTNERSKIE”</w:t>
      </w:r>
    </w:p>
    <w:p w:rsidR="00000000" w:rsidDel="00000000" w:rsidP="00000000" w:rsidRDefault="00000000" w:rsidRPr="00000000" w14:paraId="00000003">
      <w:pPr>
        <w:spacing w:after="200" w:line="360" w:lineRule="auto"/>
        <w:ind w:left="-283" w:firstLine="28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283" w:firstLine="0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283" w:firstLine="0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Postanowienia ogólne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Organizatorem działania pn: „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jest Stowarzyszenie MOST </w:t>
        <w:br w:type="textWrapping"/>
        <w:t xml:space="preserve">z siedzibą przy ul.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Wolności 274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Zabrzu,  prowadzące Centrum Organizacji Pozarządowych </w:t>
        <w:br w:type="textWrapping"/>
        <w:t xml:space="preserve">w Katowicach.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Działanie pn: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„INICJATYWY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jest realizowane w ramach projektu:</w:t>
        <w:br w:type="textWrapping"/>
        <w:t xml:space="preserve"> „Centrum Organizacji Pozarządowych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centrum zmiany społecznej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”, współfinansowanym ze środków Miasta Katowice.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Celem realizacji działania, jest promocja integracji katowickich organizacji pozarządowych oraz wsparcie ich wspólnie podejmowanych działań. Podmiotami uprawnionymi do realizacji działań pn: „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są organizacje pozarządowe z Katowic lub działające na terenie miasta Katowice, zgodni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 art. 3 ust 2 Ustawy z dnia 24 kwietnia 2003 r. o działalności pożytku publicznego i o wolontariacie (Dz. U. 03.96.873).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Warunkiem udziału w działaniu pn: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„INICJATYWY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jest zawiązanie partnerstwa pomiędzy minimum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dwiema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organizacjami pozarządowymi, działającymi wspólnie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oraz złożenie wniosku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wsparcie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przez dedykowany generator wniosków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Przynajmniej jedna z organizacji pozarządowych (lub jej oddział), musi posiadać siedzibę </w:t>
        <w:br w:type="textWrapping"/>
        <w:t xml:space="preserve">w Katowicach.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skład partnerstwa, o którym mowa w pkt 4, mogą dodatkowo wchodzić inne podmioty, w tym grupy nieformalne, jeśli wymaga tego podjęta przez organizacje inicjatywa.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Centrum Organizacji Pozarządowych udziela wsparcia organizacjom dla realizowanych przez nie inicjatyw, poprzez nieodpłatne udostępnienie bazy lokalowej i technicznej, których jest dysponentem, oraz przez wsparcie finansowe, polegające na zakupie towarów lub usług niezbędnych do realizacji inicjatywy.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.46456692913375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II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Cel działania i zakres zadań możliwych do realizacji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6" w:hanging="279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Celem działań pn: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„INICJATYWY PARTNERSKIE”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jest integracja i aktywizacja środowiska organizacji pozarządowych działających na rzecz miasta Katowice.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566" w:hanging="27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Zakres przedmiotowy realizowanych inicjatyw partnerskich polega na zorganizowaniu wspólnego, dowolnego działania na rzecz społeczności lokalnej Katowic tj. piknik tematyczny, event, happening, krótkie formy teatralne, projekt sportowy, kulturalny, warsztaty kulinarne, 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ystyczne itp.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III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Miejsce i czas realizacji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Miejscem realizacji zadania jest siedziba Centrum Organizacji Pozarządowych 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w Katowicach, ul. Kopernika 14, ul. Wita Stwosza 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lub teren pozostający w bezpośrednim otoczeniu i sąsiedztwie z COP (w przypadku form plenerowych).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szczególnie uzasadnionych przypadkach, działanie może się odbyć poza bezpośrednim otoczeniem COP. Decyzj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 tym podejmuje Komisja Konkursowa.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Zakończenie podjętego działania powinno nastąpić do 15.11.202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roku, natomiast złożenie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sprawozdania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z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realizacji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dzi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ałania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do końca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.11.202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Nabór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Nabór wniosków do projektu pn: „Inicjatywy partnerskie” odbywa się w terminie od 8 czerwca 2026 r. do 25 czerwca 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Organizacje, które zawiążą partnerstwo, występują z odpowiednim Wnioskiem o realizację działania pn:„Inicjatywy partnerskie”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Wnioski w konkursie mają formę formularza elektronicznego.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Wnioski, o których mowa w pkt 2., ocenia specjalnie powołana komisja, wybierana przez Zarząd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Stowarzyszenia MOST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Kryteria, które będą brane pod uwagę przy ocenie wniosków: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Kryteria formalne: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wniosek został złożony poprzez dedykowany formularz elektroniczny, dostępny na stronie COP,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wniosek został złożony w terminie określonym w naborze.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Kryteria merytoryczne: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pomysł na działania wynikający z diagnozy potrzeb - czy opisano diagnozę potrzeb, czy potrzeby są realne, 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wspólny udział partnerów w realizacji zadania na każdym etapie realizacji inicjatywy - czy partnerzy uczestniczą realnie w przygotowaniu i realizacji inicjatywy na każdym etapie, czy poziom zaangażowania zasobów (ludzkich i rzeczowych, w tym wolontariuszy), jest odpowiedni do zaplanowanych działań;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brak powtarzalności inicjatywy – oceniana będzie unikalność zgłoszonego działania. Inicjatywa nie może być powtórzeniem wcześniej zrealizowanego projektu w niezmienionej formie. Dopuszcza się realizację podobnych działań, o ile zawierają nowe elementy, stanowią rozwinięcie wcześniejszych inicjatyw lub wnoszą nową jakość;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otwartość inicjatywy - czy inicjatywa angażuje mieszkańców i ludzi spoza organizacji pozarządowych składających wniosek, czy jest dostępna;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budżet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czy budżet został przygotowany w sposób rzetelny i przejrzysty; czy zawarte w nim koszty są zasadne i adekwatne do planowanych działań; czy wydatki są zgodne z zasadami kwalifikowalności oraz czy zaplanowane środki są wykorzystywane efektywnie i proporcjonalnie do zakładanych rezultatów inicjatywy.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360" w:lineRule="auto"/>
        <w:ind w:left="720" w:hanging="294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Komisja ocenia każde kryterium merytoryczne w skali od 1 do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360" w:lineRule="auto"/>
        <w:ind w:left="720" w:hanging="294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Szczególnie preferowanymi działaniami będą inicjatywy zgłaszan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przez organizacje do tej pory nie korzystające z tej formy wsparcia: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- dodatkowe 5 punktów w przypadku, kiedy żadna z organizacji nie korzystała 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dodatkowe 3 punkty  w przypadku kiedy jedna z organizacji nie korzystała.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wsparcia będą kwalifikować się wnioski, które otrzymają min. 16 punktów.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Tylko wnioski, które pozytywnie przejdą ocenę formalną, podlegają dalszej ocenie merytorycznej.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Ocena wniosków przez Komisję nastąpi w terminie nie dłuższym, niż 14 dni kalendarzowych od dnia zakończenia naboru.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Lista projektów przeznaczonych do dofinansowania, wraz z przyznanymi kwotami, opublikowana zostanie na stronie internetowej https://copkatowice.pl/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wsparcie w ramach działania, przeznaczona jest łączna kwota</w:t>
      </w:r>
      <w:r w:rsidDel="00000000" w:rsidR="00000000" w:rsidRPr="00000000">
        <w:rPr>
          <w:rFonts w:ascii="Calibri" w:cs="Calibri" w:eastAsia="Calibri" w:hAnsi="Calibri"/>
          <w:color w:val="cc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24.000 złotych, przy czym na wsparcie jednej inicjatywy nie może być przeznaczona kwota wyższa, niż 3.000 brutto złotych.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Komisja ma prawo przyznać wsparcie w kwocie niższej, niż wnioskowana przez organizację pozarządową.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Organizacje wyłonione przez komisję konkursową do zrealizowania inicjatywy, wspólnie podpisują Porozumienie o współpracy, stanowiące załącznik nr 2 do niniejszego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294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Jeśli organizacji wchodzących w partnerstwo jest więcej, do podpisania wniosku zobowiązuj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ą się wszystkie z nich, zgodnie ze sposobem reprezentacji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720" w:hanging="29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Ocena dokonana przez Komisję jest ostateczna i nie podlega procedurze odwoławczej.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3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Zasady realizacji działania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425" w:right="-149" w:firstLine="0"/>
        <w:rPr>
          <w:rFonts w:ascii="Calibri" w:cs="Calibri" w:eastAsia="Calibri" w:hAnsi="Calibri"/>
        </w:rPr>
      </w:pPr>
      <w:bookmarkStart w:colFirst="0" w:colLast="0" w:name="_heading=h.i7qq248aixj1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Centrum Organizacji Pozarządowych zobowiązuje się do udzielenia wsparcia finansowego, </w:t>
        <w:br w:type="textWrapping"/>
        <w:t xml:space="preserve">w celu pokrycia kosztów związanych z zakupem materiałów i usług, niezbędnych do realizacji działania z zastrzeżeniem, iż koszt realizacji inicjatywy partnerskiej leżący po stronie COP nie może przekroczyć kwoty 3.000 zł.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8" w:hanging="28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Wsparcie może być udzielone: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line="360" w:lineRule="auto"/>
        <w:ind w:left="1417.3228346456694" w:hanging="283.464566929134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poprzez poniesienie przez COP wydatków związanych z realizacją zadania – w takim przypadku Partnerzy są zobowiązani i upoważnieni przez COP do zamówienia usług zgodnie z formularzem wniosku oraz dostarczenie do COP faktur wystawionych na Stowarzyszenie MOST, NIP 6341416615, z odroczonym terminem płatności,</w:t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lub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line="360" w:lineRule="auto"/>
        <w:ind w:left="1417.3228346456694" w:hanging="283.464566929134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poprzez zakup, w ramach działalności statutowej odpłatnej, usługi związanej z realizacją inicjatywy partnerskiej od wyznaczonego Partnera.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360" w:lineRule="auto"/>
        <w:ind w:left="708.6614173228347" w:hanging="283.464566929133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kosztów kwalifikowalnych, które mogą być pokryte z dotacji, należą: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line="360" w:lineRule="auto"/>
        <w:ind w:left="1417.3228346456694" w:hanging="283.4645669291342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koszty rzeczowe związane z realizacją zadania, w tym: zakup art. niezbędnych do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realizacji działań (art. spożywcze, szkoleniowe, promocyjne, higieniczne itp.)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line="360" w:lineRule="auto"/>
        <w:ind w:left="1417.3228346456694" w:hanging="283.4645669291342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wynajem sceny,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nagłośnienia, namiotów i innego sprzętu plenerowego i innych niezbędnych materiałów potrzebnych do realizacji zadania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line="360" w:lineRule="auto"/>
        <w:ind w:left="1417.3228346456694" w:hanging="283.4645669291342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koszty zakupu usług oraz innych niezbędnych do realizacji zadania, które zostały ujęte 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wniosku i zaakceptowane przez Komisję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line="360" w:lineRule="auto"/>
        <w:ind w:left="850.3937007874017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 kosztów niekwalifikowalnych, które nie mogą być pokryte z przyznanego wsparcia finansowego należą te związane 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line="360" w:lineRule="auto"/>
        <w:ind w:left="1417.3228346456694" w:hanging="283.4645669291342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wynagrodzeniami osób odpowiedzialnych za realizację działań na podstawie umów o pracę lub umów cywilno-prawnych, które miałyby być zawarte ze Stowarzyszeniem MOST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spacing w:line="360" w:lineRule="auto"/>
        <w:ind w:left="1417.3228346456694" w:hanging="283.464566929134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zakupem środków trwałych — w szczególności wydatki dotyczące dopłaty VAT, np. faktury za reklamę, usługi Facebooka lub koszty wynikające z posiadania europejskiego numeru NIP.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uzasadnioną prośbę Partnera, Centrum Organizacji Pozarządowych może wypłacić zaliczkę na poczet planowanych kosztów.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Obowiązki korzystających ze wsparcia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Partnerzy są zobowiązani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zapewnienia przedstawicielom COP możliwości udziału w inicjatywie oraz przestrzeni do zaprezentowania działań COP odbiorcom inicjatywy,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udziału w spotkaniu ewaluacyjnym, podsumowującym edycję Inicjatyw Partnerskich 2026 r., w terminie wskazanym przez Centrum Organizacji Pozarządowych.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Partnerzy są zobowiązani przedstawić COP sprawozdanie z realizowanej inicjatywy w czasie do 2 tygodni od końca realizacji działania.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Sprawozdanie powinno zawierać minimalnie - krótki opis podejmowanych działań, liczbę uczestników, krótki opis rezultatów. Do sprawozdania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dołączyć dokumentację fotograficzną wydarzenia w formie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elektronicznej oraz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zestawienie faktur zawierające numer faktury, datę oraz kwotę.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Organizator może wezwać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Partnerów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uzupełnienia ewentualnych braków. Na ich uzupełnienie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Partnerom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przysługuje 7 dni od dnia otrzymania od Organizatora informacji </w:t>
        <w:br w:type="textWrapping"/>
        <w:t xml:space="preserve">o zaistniałych brakach, w formie pisemnej.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 złożenie sprawozdania we wskazanym w Regulaminie terminie, będzie skutkowało możliwością wykluczeniem organizacji z kolejnych edycji Inicjatyw Partnerskich.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Korzystający ze wsparcia zobowiązani są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zamieszczenia w materiałach promocyjnych, informacji o treści: “Działanie współfinansowane jest ze środków Miasta Katowice w ramach projektu Centrum Organizacji Pozarządowych -  centrum zmiany społecznej”,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umieszczania logotypów Miasta Katowice, Stowarzyszenia MOST oraz COP, na drukowanych materiałach promocyjnych oraz oznaczania COP w mediach społecznościowych.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3" w:firstLine="0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ZAŁĄCZNIKI:</w:t>
      </w:r>
    </w:p>
    <w:p w:rsidR="00000000" w:rsidDel="00000000" w:rsidP="00000000" w:rsidRDefault="00000000" w:rsidRPr="00000000" w14:paraId="00000055">
      <w:pPr>
        <w:spacing w:line="360" w:lineRule="auto"/>
        <w:ind w:left="283" w:firstLine="0"/>
        <w:jc w:val="both"/>
        <w:rPr>
          <w:rFonts w:ascii="Calibri" w:cs="Calibri" w:eastAsia="Calibri" w:hAnsi="Calibri"/>
        </w:rPr>
      </w:pPr>
      <w:bookmarkStart w:colFirst="0" w:colLast="0" w:name="_heading=h.nnk2twsejavn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1 - Karta oceny inicjatywy partnerskie</w:t>
      </w:r>
    </w:p>
    <w:p w:rsidR="00000000" w:rsidDel="00000000" w:rsidP="00000000" w:rsidRDefault="00000000" w:rsidRPr="00000000" w14:paraId="00000056">
      <w:pPr>
        <w:spacing w:line="360" w:lineRule="auto"/>
        <w:ind w:left="283" w:firstLine="0"/>
        <w:jc w:val="both"/>
        <w:rPr>
          <w:rFonts w:ascii="Calibri" w:cs="Calibri" w:eastAsia="Calibri" w:hAnsi="Calibri"/>
        </w:rPr>
      </w:pPr>
      <w:bookmarkStart w:colFirst="0" w:colLast="0" w:name="_heading=h.mzzu458ts6rs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2 - Wzór umowy na realizację inicjatywy</w:t>
      </w:r>
    </w:p>
    <w:p w:rsidR="00000000" w:rsidDel="00000000" w:rsidP="00000000" w:rsidRDefault="00000000" w:rsidRPr="00000000" w14:paraId="00000057">
      <w:pPr>
        <w:spacing w:line="360" w:lineRule="auto"/>
        <w:ind w:left="283" w:firstLine="0"/>
        <w:jc w:val="both"/>
        <w:rPr>
          <w:rFonts w:ascii="Calibri" w:cs="Calibri" w:eastAsia="Calibri" w:hAnsi="Calibri"/>
        </w:rPr>
      </w:pPr>
      <w:bookmarkStart w:colFirst="0" w:colLast="0" w:name="_heading=h.yjrl2flvjm2u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3 - Wzór sprawozdania z wykonania inicjatywy partnerskiej</w:t>
      </w:r>
    </w:p>
    <w:p w:rsidR="00000000" w:rsidDel="00000000" w:rsidP="00000000" w:rsidRDefault="00000000" w:rsidRPr="00000000" w14:paraId="00000058">
      <w:pPr>
        <w:spacing w:line="360" w:lineRule="auto"/>
        <w:ind w:left="0" w:firstLine="0"/>
        <w:jc w:val="both"/>
        <w:rPr>
          <w:rFonts w:ascii="Calibri" w:cs="Calibri" w:eastAsia="Calibri" w:hAnsi="Calibri"/>
        </w:rPr>
      </w:pPr>
      <w:bookmarkStart w:colFirst="0" w:colLast="0" w:name="_heading=h.2ju0bdflbwzu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284" w:top="567" w:left="1133" w:right="1134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line="360" w:lineRule="auto"/>
      <w:ind w:left="425" w:hanging="87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62625" cy="47625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line="360" w:lineRule="auto"/>
      <w:ind w:left="425" w:hanging="870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spacing w:line="360" w:lineRule="auto"/>
      <w:ind w:left="425" w:hanging="870"/>
      <w:jc w:val="center"/>
      <w:rPr/>
    </w:pPr>
    <w:r w:rsidDel="00000000" w:rsidR="00000000" w:rsidRPr="00000000">
      <w:rPr>
        <w:rFonts w:ascii="Calibri" w:cs="Calibri" w:eastAsia="Calibri" w:hAnsi="Calibri"/>
        <w:u w:val="single"/>
      </w:rPr>
      <w:drawing>
        <wp:inline distB="114300" distT="114300" distL="114300" distR="114300">
          <wp:extent cx="5762625" cy="51435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514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294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DgGuJKdrR8hT5SWwnBlUeCStQ==">CgMxLjAyDmguaTdxcTI0OGFpeGoxMg5oLm5uazJ0d3NlamF2bjIOaC5tenp1NDU4dHM2cnMyDmgueWpybDJmbHZqbTJ1Mg5oLjJqdTBiZGZsYnd6dTgAciExTVBjVVo3dEF1ZWNmaURWSXowV3pBclJuQmJwX1RqZGc=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2025-08-11T16:08:00Z</dcterms:created>
  <dc:creator>Lidka</dc:creator>
</cp:coreProperties>
</file>